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EA" w:rsidRDefault="00D504A5" w:rsidP="005A3887">
      <w:pPr>
        <w:ind w:firstLine="420"/>
        <w:jc w:val="center"/>
        <w:rPr>
          <w:b/>
        </w:rPr>
      </w:pPr>
      <w:r>
        <w:rPr>
          <w:rFonts w:hint="eastAsia"/>
          <w:b/>
        </w:rPr>
        <w:t>改变，新生的力量</w:t>
      </w:r>
      <w:r w:rsidR="007960EA" w:rsidRPr="00AB181F">
        <w:rPr>
          <w:rFonts w:hint="eastAsia"/>
          <w:b/>
        </w:rPr>
        <w:t>——</w:t>
      </w:r>
      <w:r w:rsidR="0070622C">
        <w:rPr>
          <w:rFonts w:hint="eastAsia"/>
          <w:b/>
        </w:rPr>
        <w:t>2018</w:t>
      </w:r>
      <w:r w:rsidR="007960EA" w:rsidRPr="00AB181F">
        <w:rPr>
          <w:rFonts w:hint="eastAsia"/>
          <w:b/>
        </w:rPr>
        <w:t>恒华科技人才招聘季</w:t>
      </w:r>
    </w:p>
    <w:p w:rsidR="002136BB" w:rsidRDefault="002136BB">
      <w:pPr>
        <w:rPr>
          <w:b/>
        </w:rPr>
      </w:pPr>
    </w:p>
    <w:p w:rsidR="00B81689" w:rsidRDefault="00B81689" w:rsidP="00B81689">
      <w:r>
        <w:rPr>
          <w:rFonts w:hint="eastAsia"/>
          <w:b/>
        </w:rPr>
        <w:t>公司简介</w:t>
      </w:r>
      <w:r>
        <w:rPr>
          <w:rFonts w:hint="eastAsia"/>
        </w:rPr>
        <w:t>：</w:t>
      </w:r>
    </w:p>
    <w:p w:rsidR="00CC3C35" w:rsidRPr="00CC3C35" w:rsidRDefault="00CC3C35" w:rsidP="00CC3C35">
      <w:pPr>
        <w:widowControl/>
        <w:spacing w:line="360" w:lineRule="auto"/>
        <w:ind w:firstLineChars="200" w:firstLine="420"/>
        <w:jc w:val="left"/>
        <w:outlineLvl w:val="0"/>
        <w:rPr>
          <w:rFonts w:ascii="宋体" w:hAnsi="宋体"/>
          <w:bCs/>
          <w:color w:val="000000"/>
          <w:szCs w:val="24"/>
        </w:rPr>
      </w:pPr>
      <w:r w:rsidRPr="00CC3C35">
        <w:rPr>
          <w:rFonts w:ascii="宋体" w:hAnsi="宋体" w:hint="eastAsia"/>
          <w:bCs/>
          <w:color w:val="000000"/>
          <w:szCs w:val="24"/>
        </w:rPr>
        <w:t>北京恒华伟业科技股份有限公司（简称：恒华科技 300365.SZ）创立于2000年11月，是深圳证券交易所A股（创业板）上市公司，位于中关村科技园区西城园，属于国家火炬计划重点高新技术企业、国家规划布局内重点软件企业。</w:t>
      </w:r>
    </w:p>
    <w:p w:rsidR="00CC3C35" w:rsidRPr="00CC3C35" w:rsidRDefault="00CC3C35" w:rsidP="00CC3C35">
      <w:pPr>
        <w:widowControl/>
        <w:spacing w:line="360" w:lineRule="auto"/>
        <w:ind w:firstLineChars="200" w:firstLine="420"/>
        <w:jc w:val="left"/>
        <w:outlineLvl w:val="0"/>
        <w:rPr>
          <w:rFonts w:ascii="宋体" w:hAnsi="宋体"/>
          <w:bCs/>
          <w:color w:val="000000"/>
          <w:szCs w:val="24"/>
        </w:rPr>
      </w:pPr>
      <w:r w:rsidRPr="00CC3C35">
        <w:rPr>
          <w:rFonts w:ascii="宋体" w:hAnsi="宋体" w:hint="eastAsia"/>
          <w:bCs/>
          <w:color w:val="000000"/>
          <w:szCs w:val="24"/>
        </w:rPr>
        <w:t xml:space="preserve">恒华科技是一家运用互联网技术和物联网技术，为智能电网提供全生命周期的一体化、专业化咨询和信息化服务的高科技企业，目前已成长为中国智能电网信息化领军企业。 </w:t>
      </w:r>
    </w:p>
    <w:p w:rsidR="00CC3C35" w:rsidRPr="00CC3C35" w:rsidRDefault="00CC3C35" w:rsidP="00CC3C35">
      <w:pPr>
        <w:widowControl/>
        <w:spacing w:line="360" w:lineRule="auto"/>
        <w:ind w:firstLineChars="200" w:firstLine="420"/>
        <w:jc w:val="left"/>
        <w:outlineLvl w:val="0"/>
        <w:rPr>
          <w:rFonts w:ascii="宋体" w:hAnsi="宋体"/>
          <w:bCs/>
          <w:color w:val="000000"/>
          <w:szCs w:val="24"/>
        </w:rPr>
      </w:pPr>
      <w:r w:rsidRPr="00CC3C35">
        <w:rPr>
          <w:rFonts w:ascii="宋体" w:hAnsi="宋体" w:hint="eastAsia"/>
          <w:bCs/>
          <w:color w:val="000000"/>
          <w:szCs w:val="24"/>
        </w:rPr>
        <w:t>恒华科技凭借雄厚的软件研发实力、卓越的信息技术服务能力、丰富的工程设计与工程管理经验，围绕智慧能源、智能交通、智慧环保、智慧城市四大领域，实现软件产品及服务、工程设计与服务、工程总承包/项目管理三大业务，致力于提供前期项目咨询、中期工程建设、后期运行管理等全价值链的一体化服务。</w:t>
      </w:r>
    </w:p>
    <w:p w:rsidR="00CC3C35" w:rsidRDefault="00CC3C35" w:rsidP="00CC3C35">
      <w:pPr>
        <w:widowControl/>
        <w:spacing w:line="360" w:lineRule="auto"/>
        <w:ind w:firstLineChars="200" w:firstLine="420"/>
        <w:jc w:val="left"/>
        <w:outlineLvl w:val="0"/>
        <w:rPr>
          <w:rFonts w:ascii="宋体" w:hAnsi="宋体"/>
          <w:bCs/>
          <w:color w:val="000000"/>
          <w:szCs w:val="24"/>
        </w:rPr>
      </w:pPr>
      <w:r w:rsidRPr="00CC3C35">
        <w:rPr>
          <w:rFonts w:ascii="宋体" w:hAnsi="宋体" w:hint="eastAsia"/>
          <w:bCs/>
          <w:color w:val="000000"/>
          <w:szCs w:val="24"/>
        </w:rPr>
        <w:t>恒华科技以北京为基地，在河北、</w:t>
      </w:r>
      <w:r w:rsidR="000A2C1F">
        <w:rPr>
          <w:rFonts w:ascii="宋体" w:hAnsi="宋体" w:hint="eastAsia"/>
          <w:bCs/>
          <w:color w:val="000000"/>
          <w:szCs w:val="24"/>
        </w:rPr>
        <w:t>内蒙古、</w:t>
      </w:r>
      <w:r w:rsidR="000A2C1F" w:rsidRPr="00CC3C35">
        <w:rPr>
          <w:rFonts w:ascii="宋体" w:hAnsi="宋体" w:hint="eastAsia"/>
          <w:bCs/>
          <w:color w:val="000000"/>
          <w:szCs w:val="24"/>
        </w:rPr>
        <w:t>山东、</w:t>
      </w:r>
      <w:r w:rsidRPr="00CC3C35">
        <w:rPr>
          <w:rFonts w:ascii="宋体" w:hAnsi="宋体" w:hint="eastAsia"/>
          <w:bCs/>
          <w:color w:val="000000"/>
          <w:szCs w:val="24"/>
        </w:rPr>
        <w:t>上海、四川</w:t>
      </w:r>
      <w:r w:rsidR="000A2C1F" w:rsidRPr="00CC3C35">
        <w:rPr>
          <w:rFonts w:ascii="宋体" w:hAnsi="宋体" w:hint="eastAsia"/>
          <w:bCs/>
          <w:color w:val="000000"/>
          <w:szCs w:val="24"/>
        </w:rPr>
        <w:t>、天津</w:t>
      </w:r>
      <w:r w:rsidRPr="00CC3C35">
        <w:rPr>
          <w:rFonts w:ascii="宋体" w:hAnsi="宋体" w:hint="eastAsia"/>
          <w:bCs/>
          <w:color w:val="000000"/>
          <w:szCs w:val="24"/>
        </w:rPr>
        <w:t>、云南、香港等地设有分支机构，业务遍及全国及部分境外市场。</w:t>
      </w:r>
    </w:p>
    <w:p w:rsidR="00230D8A" w:rsidRPr="00C21D12" w:rsidRDefault="00230D8A" w:rsidP="00230D8A">
      <w:pPr>
        <w:widowControl/>
        <w:spacing w:line="360" w:lineRule="auto"/>
        <w:ind w:firstLineChars="150" w:firstLine="315"/>
        <w:jc w:val="left"/>
        <w:outlineLvl w:val="0"/>
        <w:rPr>
          <w:rFonts w:ascii="宋体" w:hAnsi="宋体"/>
          <w:bCs/>
          <w:color w:val="000000"/>
          <w:szCs w:val="24"/>
        </w:rPr>
      </w:pPr>
      <w:r w:rsidRPr="00C21D12">
        <w:rPr>
          <w:rFonts w:ascii="宋体" w:hAnsi="宋体" w:hint="eastAsia"/>
          <w:bCs/>
          <w:color w:val="000000"/>
          <w:szCs w:val="24"/>
        </w:rPr>
        <w:t>“吸纳人才、发展人才”是恒华科技的人才战略，恒华科技为员工提供了广阔的发展空间和优秀的成长环境。</w:t>
      </w:r>
    </w:p>
    <w:p w:rsidR="00230D8A" w:rsidRDefault="00230D8A" w:rsidP="00230D8A">
      <w:pPr>
        <w:widowControl/>
        <w:spacing w:line="360" w:lineRule="auto"/>
        <w:ind w:firstLineChars="200" w:firstLine="420"/>
        <w:jc w:val="left"/>
        <w:rPr>
          <w:rFonts w:ascii="宋体" w:hAnsi="宋体"/>
          <w:bCs/>
          <w:color w:val="000000"/>
          <w:szCs w:val="24"/>
        </w:rPr>
      </w:pPr>
      <w:r w:rsidRPr="00C21D12">
        <w:rPr>
          <w:rFonts w:ascii="宋体" w:hAnsi="宋体" w:hint="eastAsia"/>
          <w:bCs/>
          <w:color w:val="000000"/>
          <w:szCs w:val="24"/>
        </w:rPr>
        <w:t>您的加盟将促进恒华科技的发展，我们为您的成功而自豪！</w:t>
      </w:r>
    </w:p>
    <w:p w:rsidR="00B81689" w:rsidRPr="00281DC0" w:rsidRDefault="001F1E8E" w:rsidP="002B0899">
      <w:pPr>
        <w:pStyle w:val="a7"/>
        <w:widowControl/>
        <w:jc w:val="left"/>
        <w:outlineLvl w:val="0"/>
        <w:rPr>
          <w:rFonts w:ascii="宋体" w:hAnsi="宋体" w:cs="Times New Roman"/>
          <w:b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/>
          <w:bCs/>
          <w:color w:val="000000"/>
          <w:sz w:val="21"/>
          <w:szCs w:val="24"/>
        </w:rPr>
        <w:t>公司</w:t>
      </w:r>
      <w:r w:rsidR="007D2943">
        <w:rPr>
          <w:rFonts w:ascii="宋体" w:hAnsi="宋体" w:cs="Times New Roman" w:hint="eastAsia"/>
          <w:b/>
          <w:bCs/>
          <w:color w:val="000000"/>
          <w:sz w:val="21"/>
          <w:szCs w:val="24"/>
        </w:rPr>
        <w:t>所获</w:t>
      </w:r>
      <w:r>
        <w:rPr>
          <w:rFonts w:ascii="宋体" w:hAnsi="宋体" w:cs="Times New Roman" w:hint="eastAsia"/>
          <w:b/>
          <w:bCs/>
          <w:color w:val="000000"/>
          <w:sz w:val="21"/>
          <w:szCs w:val="24"/>
        </w:rPr>
        <w:t>荣誉</w:t>
      </w:r>
      <w:r w:rsidR="00B81689" w:rsidRPr="00281DC0">
        <w:rPr>
          <w:rFonts w:ascii="宋体" w:hAnsi="宋体" w:cs="Times New Roman" w:hint="eastAsia"/>
          <w:b/>
          <w:bCs/>
          <w:color w:val="000000"/>
          <w:sz w:val="21"/>
          <w:szCs w:val="24"/>
        </w:rPr>
        <w:t>：</w:t>
      </w:r>
    </w:p>
    <w:p w:rsidR="00075656" w:rsidRDefault="00075656" w:rsidP="00B81689">
      <w:pPr>
        <w:pStyle w:val="a7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2013-2014年度国家规划布局内重点软件企业</w:t>
      </w:r>
    </w:p>
    <w:p w:rsidR="00075656" w:rsidRDefault="00075656" w:rsidP="00B81689">
      <w:pPr>
        <w:pStyle w:val="a7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国家火炬计划重点高新技术企业</w:t>
      </w:r>
    </w:p>
    <w:p w:rsidR="00075656" w:rsidRDefault="00075656" w:rsidP="00B81689">
      <w:pPr>
        <w:pStyle w:val="a7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2016中国智能电网信息化领军企业</w:t>
      </w:r>
    </w:p>
    <w:p w:rsidR="00075656" w:rsidRDefault="00075656" w:rsidP="00B81689">
      <w:pPr>
        <w:pStyle w:val="a7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2015年北京市新技术新产品</w:t>
      </w:r>
    </w:p>
    <w:p w:rsidR="00075656" w:rsidRPr="00075656" w:rsidRDefault="00075656" w:rsidP="00B81689">
      <w:pPr>
        <w:pStyle w:val="a7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2014年中国地理信息产业百强企业（排名前30）</w:t>
      </w:r>
    </w:p>
    <w:p w:rsidR="00075656" w:rsidRDefault="00075656" w:rsidP="00B81689">
      <w:pPr>
        <w:pStyle w:val="a7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2014年中国十大创新软件企业</w:t>
      </w:r>
    </w:p>
    <w:p w:rsidR="00075656" w:rsidRDefault="00075656" w:rsidP="00B81689">
      <w:pPr>
        <w:pStyle w:val="a7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2013年中国优秀测绘工程金奖</w:t>
      </w:r>
    </w:p>
    <w:p w:rsidR="00075656" w:rsidRDefault="00075656" w:rsidP="00B81689">
      <w:pPr>
        <w:pStyle w:val="a7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2011年德勤高科技高成长中国50强；亚太500强</w:t>
      </w:r>
    </w:p>
    <w:p w:rsidR="00B81689" w:rsidRDefault="001926DD" w:rsidP="00B81689">
      <w:pPr>
        <w:pStyle w:val="a7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2011年</w:t>
      </w:r>
      <w:r w:rsidR="00B81689">
        <w:rPr>
          <w:rFonts w:ascii="宋体" w:hAnsi="宋体" w:cs="Times New Roman" w:hint="eastAsia"/>
          <w:bCs/>
          <w:color w:val="000000"/>
          <w:sz w:val="21"/>
          <w:szCs w:val="24"/>
        </w:rPr>
        <w:t>中国地理信息产业最佳雇主</w:t>
      </w:r>
      <w:r w:rsidR="00075656">
        <w:rPr>
          <w:rFonts w:ascii="宋体" w:hAnsi="宋体" w:cs="Times New Roman" w:hint="eastAsia"/>
          <w:bCs/>
          <w:color w:val="000000"/>
          <w:sz w:val="21"/>
          <w:szCs w:val="24"/>
        </w:rPr>
        <w:t>；最具社会责任感雇主</w:t>
      </w:r>
    </w:p>
    <w:p w:rsidR="00B81689" w:rsidRPr="00796906" w:rsidRDefault="00B81689" w:rsidP="00B81689">
      <w:pPr>
        <w:pStyle w:val="a7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/>
          <w:bCs/>
          <w:color w:val="000000"/>
          <w:sz w:val="21"/>
          <w:szCs w:val="24"/>
        </w:rPr>
        <w:t>……</w:t>
      </w:r>
    </w:p>
    <w:p w:rsidR="00B81689" w:rsidRDefault="00B81689" w:rsidP="00B81689">
      <w:pPr>
        <w:pStyle w:val="a7"/>
        <w:widowControl/>
        <w:ind w:firstLineChars="200" w:firstLine="420"/>
        <w:jc w:val="left"/>
        <w:outlineLvl w:val="0"/>
        <w:rPr>
          <w:rFonts w:ascii="宋体" w:hAnsi="宋体" w:cs="Times New Roman"/>
          <w:bCs/>
          <w:color w:val="000000"/>
          <w:sz w:val="21"/>
          <w:szCs w:val="24"/>
        </w:rPr>
      </w:pPr>
      <w:r>
        <w:rPr>
          <w:rFonts w:ascii="宋体" w:hAnsi="宋体" w:cs="Times New Roman" w:hint="eastAsia"/>
          <w:bCs/>
          <w:color w:val="000000"/>
          <w:sz w:val="21"/>
          <w:szCs w:val="24"/>
        </w:rPr>
        <w:t>公司以北京为基地，在</w:t>
      </w:r>
      <w:r>
        <w:rPr>
          <w:rFonts w:ascii="宋体" w:hAnsi="宋体" w:cs="Times New Roman" w:hint="eastAsia"/>
          <w:bCs/>
          <w:color w:val="000000" w:themeColor="text1"/>
          <w:sz w:val="21"/>
          <w:szCs w:val="24"/>
        </w:rPr>
        <w:t>上海、成都、昆明、山东</w:t>
      </w:r>
      <w:r w:rsidR="00E01557">
        <w:rPr>
          <w:rFonts w:ascii="宋体" w:hAnsi="宋体" w:cs="Times New Roman" w:hint="eastAsia"/>
          <w:bCs/>
          <w:color w:val="000000" w:themeColor="text1"/>
          <w:sz w:val="21"/>
          <w:szCs w:val="24"/>
        </w:rPr>
        <w:t>等</w:t>
      </w:r>
      <w:r>
        <w:rPr>
          <w:rFonts w:ascii="宋体" w:hAnsi="宋体" w:cs="Times New Roman" w:hint="eastAsia"/>
          <w:bCs/>
          <w:color w:val="000000" w:themeColor="text1"/>
          <w:sz w:val="21"/>
          <w:szCs w:val="24"/>
        </w:rPr>
        <w:t>地</w:t>
      </w:r>
      <w:r>
        <w:rPr>
          <w:rFonts w:ascii="宋体" w:hAnsi="宋体" w:cs="Times New Roman" w:hint="eastAsia"/>
          <w:bCs/>
          <w:color w:val="000000"/>
          <w:sz w:val="21"/>
          <w:szCs w:val="24"/>
        </w:rPr>
        <w:t xml:space="preserve">设有分支机构及技术支持中心，在全国建立了十多个办事处及营销中心，业务遍及全国三十多个省市自治区及部分海外市场。 </w:t>
      </w:r>
    </w:p>
    <w:p w:rsidR="00B81689" w:rsidRPr="00B81689" w:rsidRDefault="00BF5CA8" w:rsidP="00BF5CA8">
      <w:pPr>
        <w:widowControl/>
        <w:jc w:val="left"/>
        <w:rPr>
          <w:b/>
        </w:rPr>
      </w:pPr>
      <w:r>
        <w:rPr>
          <w:b/>
        </w:rPr>
        <w:br w:type="page"/>
      </w:r>
    </w:p>
    <w:p w:rsidR="00AB181F" w:rsidRPr="00FD59E3" w:rsidRDefault="00AB181F" w:rsidP="00AB181F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color w:val="000000"/>
        </w:rPr>
        <w:lastRenderedPageBreak/>
        <w:t>◆ 简历投递邮箱：</w:t>
      </w:r>
      <w:hyperlink r:id="rId8" w:history="1">
        <w:r w:rsidR="0070622C" w:rsidRPr="00EF3118">
          <w:rPr>
            <w:rStyle w:val="aa"/>
            <w:rFonts w:ascii="宋体" w:hAnsi="宋体" w:hint="eastAsia"/>
          </w:rPr>
          <w:t>hanxue@ieforever.com</w:t>
        </w:r>
      </w:hyperlink>
      <w:r w:rsidR="008061AF">
        <w:rPr>
          <w:rStyle w:val="aa"/>
          <w:rFonts w:ascii="宋体" w:hAnsi="宋体" w:hint="eastAsia"/>
          <w:color w:val="000000" w:themeColor="text1"/>
        </w:rPr>
        <w:t>;</w:t>
      </w:r>
      <w:r w:rsidR="008061AF">
        <w:rPr>
          <w:rStyle w:val="aa"/>
          <w:rFonts w:ascii="宋体" w:hAnsi="宋体"/>
          <w:color w:val="000000" w:themeColor="text1"/>
        </w:rPr>
        <w:t>wangjingyu@ieforever.com</w:t>
      </w:r>
    </w:p>
    <w:p w:rsidR="009C3D62" w:rsidRPr="00AC1E8A" w:rsidRDefault="00AB181F" w:rsidP="00AC1E8A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color w:val="000000"/>
        </w:rPr>
        <w:t>◆ 招聘流程：宣讲会→投递简历→简历筛选→笔试→面试→发放录用函→签订就业协</w:t>
      </w:r>
      <w:bookmarkStart w:id="0" w:name="_GoBack"/>
      <w:bookmarkEnd w:id="0"/>
      <w:r w:rsidRPr="00FD59E3">
        <w:rPr>
          <w:rFonts w:ascii="宋体" w:hAnsi="宋体" w:hint="eastAsia"/>
          <w:color w:val="000000"/>
        </w:rPr>
        <w:t>议。</w:t>
      </w:r>
    </w:p>
    <w:p w:rsidR="0015547A" w:rsidRDefault="0015547A" w:rsidP="003E3D05">
      <w:pPr>
        <w:widowControl/>
        <w:spacing w:line="360" w:lineRule="auto"/>
        <w:ind w:firstLineChars="200" w:firstLine="420"/>
        <w:jc w:val="left"/>
        <w:rPr>
          <w:rFonts w:ascii="宋体" w:hAnsi="宋体"/>
          <w:noProof/>
          <w:color w:val="000000"/>
        </w:rPr>
      </w:pPr>
    </w:p>
    <w:p w:rsidR="009C3D62" w:rsidRPr="00FD59E3" w:rsidRDefault="009C3D62" w:rsidP="009C3D62">
      <w:pPr>
        <w:widowControl/>
        <w:spacing w:line="360" w:lineRule="auto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b/>
          <w:color w:val="000000"/>
        </w:rPr>
        <w:t>恒华</w:t>
      </w:r>
      <w:r w:rsidR="00FD59E3" w:rsidRPr="00FD59E3">
        <w:rPr>
          <w:rFonts w:ascii="宋体" w:hAnsi="宋体" w:hint="eastAsia"/>
          <w:b/>
          <w:color w:val="000000"/>
        </w:rPr>
        <w:t>科技</w:t>
      </w:r>
      <w:r w:rsidRPr="00FD59E3">
        <w:rPr>
          <w:rFonts w:ascii="宋体" w:hAnsi="宋体" w:hint="eastAsia"/>
          <w:b/>
          <w:color w:val="000000"/>
        </w:rPr>
        <w:t>为员工提供</w:t>
      </w:r>
      <w:r w:rsidRPr="00FD59E3">
        <w:rPr>
          <w:rFonts w:ascii="宋体" w:hAnsi="宋体" w:hint="eastAsia"/>
          <w:color w:val="000000"/>
        </w:rPr>
        <w:t xml:space="preserve">： </w:t>
      </w:r>
    </w:p>
    <w:p w:rsidR="009C3D62" w:rsidRPr="00FD59E3" w:rsidRDefault="009C3D62" w:rsidP="009C3D62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color w:val="000000"/>
        </w:rPr>
        <w:t xml:space="preserve">   （1）"</w:t>
      </w:r>
      <w:r w:rsidR="005A3887">
        <w:rPr>
          <w:rFonts w:ascii="宋体" w:hAnsi="宋体" w:hint="eastAsia"/>
          <w:color w:val="000000"/>
        </w:rPr>
        <w:t>七</w:t>
      </w:r>
      <w:r w:rsidRPr="00FD59E3">
        <w:rPr>
          <w:rFonts w:ascii="宋体" w:hAnsi="宋体" w:hint="eastAsia"/>
          <w:color w:val="000000"/>
        </w:rPr>
        <w:t>险一金"（养老、医疗、失业、工伤、生育保险及住房公积金</w:t>
      </w:r>
      <w:r w:rsidR="005A3887">
        <w:rPr>
          <w:rFonts w:ascii="宋体" w:hAnsi="宋体" w:hint="eastAsia"/>
          <w:color w:val="000000"/>
        </w:rPr>
        <w:t>、补充医疗保险、意外伤害险</w:t>
      </w:r>
      <w:r w:rsidRPr="00FD59E3">
        <w:rPr>
          <w:rFonts w:ascii="宋体" w:hAnsi="宋体" w:hint="eastAsia"/>
          <w:color w:val="000000"/>
        </w:rPr>
        <w:t>）</w:t>
      </w:r>
      <w:r w:rsidR="00A359A9">
        <w:rPr>
          <w:rFonts w:ascii="宋体" w:hAnsi="宋体" w:hint="eastAsia"/>
          <w:color w:val="000000"/>
        </w:rPr>
        <w:t>；</w:t>
      </w:r>
      <w:r w:rsidRPr="00FD59E3">
        <w:rPr>
          <w:rFonts w:ascii="宋体" w:hAnsi="宋体" w:hint="eastAsia"/>
          <w:color w:val="000000"/>
        </w:rPr>
        <w:t xml:space="preserve">　</w:t>
      </w:r>
    </w:p>
    <w:p w:rsidR="009C3D62" w:rsidRPr="00FD59E3" w:rsidRDefault="009C3D62" w:rsidP="009C3D62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color w:val="000000"/>
        </w:rPr>
        <w:t xml:space="preserve">   （2）法定节假日、公休日、各类特别休假及带薪年休假</w:t>
      </w:r>
      <w:r w:rsidR="00A359A9">
        <w:rPr>
          <w:rFonts w:ascii="宋体" w:hAnsi="宋体" w:hint="eastAsia"/>
          <w:color w:val="000000"/>
        </w:rPr>
        <w:t>；</w:t>
      </w:r>
    </w:p>
    <w:p w:rsidR="009C3D62" w:rsidRPr="00FD59E3" w:rsidRDefault="009C3D62" w:rsidP="009C3D62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color w:val="000000"/>
        </w:rPr>
        <w:t xml:space="preserve">   （3）节日福利费、餐补、通讯补、交通补、</w:t>
      </w:r>
      <w:r w:rsidR="005A3887">
        <w:rPr>
          <w:rFonts w:ascii="宋体" w:hAnsi="宋体" w:hint="eastAsia"/>
          <w:color w:val="000000"/>
        </w:rPr>
        <w:t>员工生日会、多样文体竞赛、</w:t>
      </w:r>
      <w:r w:rsidRPr="00FD59E3">
        <w:rPr>
          <w:rFonts w:ascii="宋体" w:hAnsi="宋体" w:hint="eastAsia"/>
          <w:color w:val="000000"/>
        </w:rPr>
        <w:t>部门各种出游活动等</w:t>
      </w:r>
      <w:r w:rsidR="00A359A9">
        <w:rPr>
          <w:rFonts w:ascii="宋体" w:hAnsi="宋体" w:hint="eastAsia"/>
          <w:color w:val="000000"/>
        </w:rPr>
        <w:t>；</w:t>
      </w:r>
    </w:p>
    <w:p w:rsidR="009C3D62" w:rsidRPr="00FD59E3" w:rsidRDefault="009C3D62" w:rsidP="009C3D62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color w:val="000000"/>
        </w:rPr>
        <w:t xml:space="preserve">   （4）免费体检</w:t>
      </w:r>
      <w:r w:rsidR="00A359A9">
        <w:rPr>
          <w:rFonts w:ascii="宋体" w:hAnsi="宋体" w:hint="eastAsia"/>
          <w:color w:val="000000"/>
        </w:rPr>
        <w:t>；</w:t>
      </w:r>
    </w:p>
    <w:p w:rsidR="009C3D62" w:rsidRPr="00FD59E3" w:rsidRDefault="009C3D62" w:rsidP="009C3D62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color w:val="000000"/>
        </w:rPr>
        <w:t xml:space="preserve">   （5）具竞争力的薪酬及广阔的职业晋升通道</w:t>
      </w:r>
      <w:r w:rsidR="00A359A9">
        <w:rPr>
          <w:rFonts w:ascii="宋体" w:hAnsi="宋体" w:hint="eastAsia"/>
          <w:color w:val="000000"/>
        </w:rPr>
        <w:t>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D59E3" w:rsidRPr="00FD59E3" w:rsidTr="004F335F">
        <w:trPr>
          <w:trHeight w:val="450"/>
          <w:tblCellSpacing w:w="0" w:type="dxa"/>
        </w:trPr>
        <w:tc>
          <w:tcPr>
            <w:tcW w:w="0" w:type="auto"/>
            <w:tcBorders>
              <w:bottom w:val="dashed" w:sz="6" w:space="0" w:color="CCCCCC"/>
            </w:tcBorders>
            <w:vAlign w:val="center"/>
            <w:hideMark/>
          </w:tcPr>
          <w:p w:rsidR="001E456E" w:rsidRPr="00FD59E3" w:rsidRDefault="001E456E" w:rsidP="004F335F">
            <w:pPr>
              <w:widowControl/>
              <w:spacing w:after="225"/>
              <w:jc w:val="left"/>
              <w:outlineLvl w:val="2"/>
              <w:rPr>
                <w:rFonts w:ascii="宋体" w:hAnsi="宋体"/>
                <w:b/>
                <w:color w:val="000000"/>
              </w:rPr>
            </w:pPr>
          </w:p>
          <w:p w:rsidR="001E456E" w:rsidRPr="00FD59E3" w:rsidRDefault="001E456E" w:rsidP="00CC3C35">
            <w:pPr>
              <w:widowControl/>
              <w:spacing w:after="225"/>
              <w:jc w:val="left"/>
              <w:outlineLvl w:val="2"/>
              <w:rPr>
                <w:rFonts w:ascii="宋体" w:hAnsi="宋体"/>
                <w:color w:val="000000"/>
              </w:rPr>
            </w:pPr>
            <w:r w:rsidRPr="00FD59E3">
              <w:rPr>
                <w:rFonts w:ascii="宋体" w:hAnsi="宋体"/>
                <w:b/>
                <w:color w:val="000000"/>
              </w:rPr>
              <w:t>201</w:t>
            </w:r>
            <w:r w:rsidR="0070622C">
              <w:rPr>
                <w:rFonts w:ascii="宋体" w:hAnsi="宋体" w:hint="eastAsia"/>
                <w:b/>
                <w:color w:val="000000"/>
              </w:rPr>
              <w:t>8</w:t>
            </w:r>
            <w:r w:rsidRPr="00FD59E3">
              <w:rPr>
                <w:rFonts w:ascii="宋体" w:hAnsi="宋体"/>
                <w:b/>
                <w:color w:val="000000"/>
              </w:rPr>
              <w:t>年应届毕业生政策</w:t>
            </w:r>
          </w:p>
        </w:tc>
      </w:tr>
      <w:tr w:rsidR="001E456E" w:rsidRPr="00FD59E3" w:rsidTr="004F335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456E" w:rsidRPr="00FD59E3" w:rsidRDefault="001E456E" w:rsidP="004F335F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00000"/>
              </w:rPr>
            </w:pPr>
            <w:r w:rsidRPr="00FD59E3">
              <w:rPr>
                <w:rFonts w:ascii="宋体" w:hAnsi="宋体"/>
                <w:color w:val="000000"/>
              </w:rPr>
              <w:t>1、广阔的发展平台：毕业前的带薪实习、新员工的内部导师制度、挑战性的工作机会、丰富的技能培训……</w:t>
            </w:r>
          </w:p>
          <w:p w:rsidR="001E456E" w:rsidRPr="00FD59E3" w:rsidRDefault="00814B2E" w:rsidP="00FD59E3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  <w:r w:rsidR="001E456E" w:rsidRPr="00FD59E3">
              <w:rPr>
                <w:rFonts w:ascii="宋体" w:hAnsi="宋体"/>
                <w:color w:val="000000"/>
              </w:rPr>
              <w:t>、户口：公司将对符合北京市接收条件且表现优异的</w:t>
            </w:r>
            <w:r w:rsidR="00FD59E3" w:rsidRPr="00FD59E3">
              <w:rPr>
                <w:rFonts w:ascii="宋体" w:hAnsi="宋体" w:hint="eastAsia"/>
                <w:color w:val="000000"/>
              </w:rPr>
              <w:t>非北</w:t>
            </w:r>
            <w:r w:rsidR="001E456E" w:rsidRPr="00FD59E3">
              <w:rPr>
                <w:rFonts w:ascii="宋体" w:hAnsi="宋体"/>
                <w:color w:val="000000"/>
              </w:rPr>
              <w:t>京</w:t>
            </w:r>
            <w:r w:rsidR="00FD59E3" w:rsidRPr="00FD59E3">
              <w:rPr>
                <w:rFonts w:ascii="宋体" w:hAnsi="宋体" w:hint="eastAsia"/>
                <w:color w:val="000000"/>
              </w:rPr>
              <w:t>籍</w:t>
            </w:r>
            <w:r w:rsidR="001E456E" w:rsidRPr="00FD59E3">
              <w:rPr>
                <w:rFonts w:ascii="宋体" w:hAnsi="宋体" w:hint="eastAsia"/>
                <w:color w:val="000000"/>
              </w:rPr>
              <w:t>硕士</w:t>
            </w:r>
            <w:r w:rsidR="00FD59E3" w:rsidRPr="00FD59E3">
              <w:rPr>
                <w:rFonts w:ascii="宋体" w:hAnsi="宋体" w:hint="eastAsia"/>
                <w:color w:val="000000"/>
              </w:rPr>
              <w:t>或博士</w:t>
            </w:r>
            <w:r w:rsidR="001E456E" w:rsidRPr="00FD59E3">
              <w:rPr>
                <w:rFonts w:ascii="宋体" w:hAnsi="宋体"/>
                <w:color w:val="000000"/>
              </w:rPr>
              <w:t>毕业生，解决北京市户口</w:t>
            </w:r>
            <w:r w:rsidR="001E456E" w:rsidRPr="00FD59E3">
              <w:rPr>
                <w:rFonts w:ascii="宋体" w:hAnsi="宋体" w:hint="eastAsia"/>
                <w:color w:val="000000"/>
              </w:rPr>
              <w:t>。</w:t>
            </w:r>
            <w:r w:rsidR="001E456E" w:rsidRPr="00FD59E3">
              <w:rPr>
                <w:rFonts w:ascii="宋体" w:hAnsi="宋体"/>
                <w:color w:val="000000"/>
              </w:rPr>
              <w:t xml:space="preserve"> </w:t>
            </w:r>
          </w:p>
        </w:tc>
      </w:tr>
    </w:tbl>
    <w:p w:rsidR="00BF5CA8" w:rsidRDefault="00F34496" w:rsidP="005A6A04">
      <w:pPr>
        <w:rPr>
          <w:b/>
          <w:color w:val="000000"/>
        </w:rPr>
      </w:pPr>
      <w:r>
        <w:rPr>
          <w:rFonts w:ascii="宋体" w:hAnsi="宋体" w:hint="eastAsia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AC641F3" wp14:editId="32DCE1B8">
            <wp:simplePos x="0" y="0"/>
            <wp:positionH relativeFrom="column">
              <wp:posOffset>1672590</wp:posOffset>
            </wp:positionH>
            <wp:positionV relativeFrom="paragraph">
              <wp:posOffset>50165</wp:posOffset>
            </wp:positionV>
            <wp:extent cx="1018540" cy="929640"/>
            <wp:effectExtent l="0" t="0" r="0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49132095382352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6" t="58144" r="60330" b="10508"/>
                    <a:stretch/>
                  </pic:blipFill>
                  <pic:spPr bwMode="auto">
                    <a:xfrm>
                      <a:off x="0" y="0"/>
                      <a:ext cx="1018540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5ECC0C89" wp14:editId="5509C28E">
            <wp:simplePos x="0" y="0"/>
            <wp:positionH relativeFrom="column">
              <wp:posOffset>3383280</wp:posOffset>
            </wp:positionH>
            <wp:positionV relativeFrom="paragraph">
              <wp:posOffset>52070</wp:posOffset>
            </wp:positionV>
            <wp:extent cx="927735" cy="927735"/>
            <wp:effectExtent l="0" t="0" r="5715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公众号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496" w:rsidRDefault="00F34496" w:rsidP="00F34496">
      <w:pPr>
        <w:widowControl/>
        <w:spacing w:line="360" w:lineRule="auto"/>
        <w:jc w:val="left"/>
        <w:rPr>
          <w:rFonts w:ascii="宋体" w:hAnsi="宋体"/>
          <w:noProof/>
          <w:color w:val="000000"/>
        </w:rPr>
      </w:pPr>
    </w:p>
    <w:p w:rsidR="00F34496" w:rsidRDefault="00F34496" w:rsidP="00F34496">
      <w:pPr>
        <w:widowControl/>
        <w:spacing w:line="600" w:lineRule="auto"/>
        <w:ind w:firstLineChars="200" w:firstLine="420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color w:val="000000"/>
        </w:rPr>
        <w:t xml:space="preserve">◆ </w:t>
      </w:r>
      <w:r>
        <w:rPr>
          <w:rFonts w:ascii="宋体" w:hAnsi="宋体" w:hint="eastAsia"/>
          <w:color w:val="000000"/>
        </w:rPr>
        <w:t>微信公众账号</w:t>
      </w:r>
      <w:r w:rsidRPr="00FD59E3">
        <w:rPr>
          <w:rFonts w:ascii="宋体" w:hAnsi="宋体" w:hint="eastAsia"/>
          <w:color w:val="000000"/>
        </w:rPr>
        <w:t>：</w:t>
      </w:r>
    </w:p>
    <w:p w:rsidR="00F34496" w:rsidRPr="00F34496" w:rsidRDefault="00F34496" w:rsidP="00F34496">
      <w:pPr>
        <w:widowControl/>
        <w:ind w:firstLineChars="1650" w:firstLine="2640"/>
        <w:jc w:val="left"/>
        <w:rPr>
          <w:rFonts w:ascii="宋体" w:hAnsi="宋体"/>
          <w:color w:val="000000"/>
          <w:sz w:val="16"/>
          <w:szCs w:val="10"/>
        </w:rPr>
      </w:pPr>
      <w:r w:rsidRPr="00F34496">
        <w:rPr>
          <w:rFonts w:ascii="宋体" w:hAnsi="宋体" w:hint="eastAsia"/>
          <w:color w:val="000000"/>
          <w:sz w:val="16"/>
          <w:szCs w:val="10"/>
        </w:rPr>
        <w:t>恒华科技微信公众账号           恒华科技HR微信公众账号</w:t>
      </w:r>
    </w:p>
    <w:p w:rsidR="00F34496" w:rsidRDefault="00F34496" w:rsidP="00F34496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</w:rPr>
      </w:pPr>
      <w:r w:rsidRPr="00FD59E3">
        <w:rPr>
          <w:rFonts w:ascii="宋体" w:hAnsi="宋体" w:hint="eastAsia"/>
          <w:color w:val="000000"/>
        </w:rPr>
        <w:t>◆ 更多信息请查询公司网址：</w:t>
      </w:r>
      <w:hyperlink r:id="rId11" w:history="1">
        <w:r w:rsidRPr="00C60468">
          <w:rPr>
            <w:rStyle w:val="aa"/>
            <w:rFonts w:ascii="宋体" w:hAnsi="宋体" w:hint="eastAsia"/>
          </w:rPr>
          <w:t>www.ieforever.com</w:t>
        </w:r>
      </w:hyperlink>
    </w:p>
    <w:p w:rsidR="00BF5CA8" w:rsidRDefault="00BF5CA8">
      <w:pPr>
        <w:widowControl/>
        <w:jc w:val="left"/>
        <w:rPr>
          <w:b/>
          <w:color w:val="000000"/>
        </w:rPr>
      </w:pPr>
      <w:r>
        <w:rPr>
          <w:b/>
          <w:color w:val="000000"/>
        </w:rPr>
        <w:br w:type="page"/>
      </w:r>
    </w:p>
    <w:p w:rsidR="00F50846" w:rsidRPr="00FD59E3" w:rsidRDefault="005A6A04" w:rsidP="005A6A04">
      <w:pPr>
        <w:rPr>
          <w:b/>
          <w:color w:val="000000"/>
        </w:rPr>
      </w:pPr>
      <w:r w:rsidRPr="00FD59E3">
        <w:rPr>
          <w:rFonts w:hint="eastAsia"/>
          <w:b/>
          <w:color w:val="000000"/>
        </w:rPr>
        <w:lastRenderedPageBreak/>
        <w:t>招聘岗位</w:t>
      </w:r>
    </w:p>
    <w:tbl>
      <w:tblPr>
        <w:tblpPr w:leftFromText="180" w:rightFromText="180" w:vertAnchor="text" w:horzAnchor="margin" w:tblpXSpec="center" w:tblpY="317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655"/>
        <w:gridCol w:w="1561"/>
        <w:gridCol w:w="3302"/>
      </w:tblGrid>
      <w:tr w:rsidR="00681871" w:rsidRPr="00C21D12" w:rsidTr="00681871">
        <w:trPr>
          <w:trHeight w:val="58"/>
        </w:trPr>
        <w:tc>
          <w:tcPr>
            <w:tcW w:w="1762" w:type="dxa"/>
            <w:vMerge w:val="restart"/>
            <w:shd w:val="clear" w:color="auto" w:fill="FCD5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871" w:rsidRPr="00C21D12" w:rsidRDefault="00681871" w:rsidP="00681871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21D12">
              <w:rPr>
                <w:rFonts w:hAnsi="Arial" w:cs="Arial" w:hint="eastAsia"/>
                <w:b/>
                <w:color w:val="000000"/>
                <w:kern w:val="24"/>
                <w:szCs w:val="21"/>
              </w:rPr>
              <w:t>岗位类别</w:t>
            </w:r>
          </w:p>
        </w:tc>
        <w:tc>
          <w:tcPr>
            <w:tcW w:w="2655" w:type="dxa"/>
            <w:vMerge w:val="restart"/>
            <w:shd w:val="clear" w:color="auto" w:fill="FCD5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871" w:rsidRPr="00C21D12" w:rsidRDefault="00681871" w:rsidP="00681871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21D12">
              <w:rPr>
                <w:rFonts w:hAnsi="Arial" w:cs="Arial"/>
                <w:b/>
                <w:color w:val="000000"/>
                <w:kern w:val="24"/>
                <w:szCs w:val="21"/>
              </w:rPr>
              <w:t>拟招聘岗位</w:t>
            </w:r>
          </w:p>
        </w:tc>
        <w:tc>
          <w:tcPr>
            <w:tcW w:w="4863" w:type="dxa"/>
            <w:gridSpan w:val="2"/>
            <w:shd w:val="clear" w:color="auto" w:fill="FCD5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871" w:rsidRPr="00C21D12" w:rsidRDefault="00681871" w:rsidP="00681871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21D12">
              <w:rPr>
                <w:rFonts w:hAnsi="Arial" w:cs="Arial"/>
                <w:b/>
                <w:color w:val="000000"/>
                <w:kern w:val="24"/>
                <w:szCs w:val="21"/>
              </w:rPr>
              <w:t>应聘人员条件</w:t>
            </w:r>
          </w:p>
        </w:tc>
      </w:tr>
      <w:tr w:rsidR="00681871" w:rsidRPr="00C21D12" w:rsidTr="00681871">
        <w:trPr>
          <w:trHeight w:val="58"/>
        </w:trPr>
        <w:tc>
          <w:tcPr>
            <w:tcW w:w="0" w:type="auto"/>
            <w:vMerge/>
            <w:vAlign w:val="center"/>
            <w:hideMark/>
          </w:tcPr>
          <w:p w:rsidR="00681871" w:rsidRPr="00C21D12" w:rsidRDefault="00681871" w:rsidP="00681871"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:rsidR="00681871" w:rsidRPr="00C21D12" w:rsidRDefault="00681871" w:rsidP="00681871"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shd w:val="clear" w:color="auto" w:fill="FCD5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871" w:rsidRPr="00C21D12" w:rsidRDefault="00681871" w:rsidP="00681871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21D12">
              <w:rPr>
                <w:rFonts w:hAnsi="Arial" w:cs="Arial"/>
                <w:b/>
                <w:color w:val="000000"/>
                <w:kern w:val="24"/>
                <w:szCs w:val="21"/>
              </w:rPr>
              <w:t>学历</w:t>
            </w:r>
          </w:p>
        </w:tc>
        <w:tc>
          <w:tcPr>
            <w:tcW w:w="3302" w:type="dxa"/>
            <w:shd w:val="clear" w:color="auto" w:fill="FCD5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871" w:rsidRPr="00C21D12" w:rsidRDefault="00681871" w:rsidP="00681871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21D12">
              <w:rPr>
                <w:rFonts w:hAnsi="Arial" w:cs="Arial"/>
                <w:b/>
                <w:color w:val="000000"/>
                <w:kern w:val="24"/>
                <w:szCs w:val="21"/>
              </w:rPr>
              <w:t>专业要求</w:t>
            </w:r>
          </w:p>
        </w:tc>
      </w:tr>
      <w:tr w:rsidR="00681871" w:rsidRPr="0075561D" w:rsidTr="00681871">
        <w:trPr>
          <w:trHeight w:val="107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5561D"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  <w:t>软件</w:t>
            </w: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开发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C++工程师</w:t>
            </w:r>
          </w:p>
          <w:p w:rsidR="00681871" w:rsidRPr="0075561D" w:rsidRDefault="000710CD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JAVA</w:t>
            </w:r>
            <w:r w:rsidR="00681871" w:rsidRPr="0075561D"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  <w:t>开发工程师</w:t>
            </w:r>
          </w:p>
          <w:p w:rsidR="00492A94" w:rsidRDefault="00681871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咨询与需求工程师</w:t>
            </w:r>
          </w:p>
          <w:p w:rsidR="00492A94" w:rsidRPr="00492A94" w:rsidRDefault="00492A94" w:rsidP="00492A9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测试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实施工程师</w:t>
            </w:r>
          </w:p>
          <w:p w:rsidR="00681871" w:rsidRDefault="00492A94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前端</w:t>
            </w:r>
            <w:r w:rsidR="00681871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工程师</w:t>
            </w:r>
          </w:p>
          <w:p w:rsidR="00535A1F" w:rsidRDefault="00535A1F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移动应用工程师</w:t>
            </w:r>
          </w:p>
          <w:p w:rsidR="00492A94" w:rsidRDefault="00492A94" w:rsidP="00492A9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大数据建模分析师</w:t>
            </w:r>
          </w:p>
          <w:p w:rsidR="00492A94" w:rsidRDefault="00492A94" w:rsidP="00492A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大数据开发工程师</w:t>
            </w:r>
          </w:p>
          <w:p w:rsidR="00535A1F" w:rsidRDefault="00535A1F" w:rsidP="00535A1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技术支持工程师</w:t>
            </w:r>
          </w:p>
          <w:p w:rsidR="00535A1F" w:rsidRPr="00492A94" w:rsidRDefault="00535A1F" w:rsidP="00535A1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产品运营专员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2A7ED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计算机软件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、</w:t>
            </w:r>
            <w:r w:rsidR="0063086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通讯类</w:t>
            </w:r>
            <w:r w:rsidR="009547C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、</w:t>
            </w:r>
            <w:r w:rsidR="0063086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水利类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、</w:t>
            </w:r>
            <w:r w:rsidR="0063086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交通类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、电力工程及自动化</w:t>
            </w:r>
            <w:r w:rsidR="009547C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类专业</w:t>
            </w:r>
          </w:p>
        </w:tc>
      </w:tr>
      <w:tr w:rsidR="00681871" w:rsidRPr="0075561D" w:rsidTr="00681871">
        <w:trPr>
          <w:trHeight w:val="58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市场营销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销售工程师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9B0AA2" w:rsidRDefault="0063086D" w:rsidP="006308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计算机软件</w:t>
            </w:r>
            <w:r w:rsidR="00681871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、</w:t>
            </w:r>
            <w:r w:rsidR="00681871" w:rsidRPr="0075561D"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  <w:t>电气工程及自动化</w:t>
            </w:r>
            <w:r w:rsidR="00681871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水力类、电力类、</w:t>
            </w:r>
            <w:r w:rsidR="00681871" w:rsidRPr="0075561D"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  <w:t>营销</w:t>
            </w:r>
            <w:r w:rsidR="00681871"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类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专业</w:t>
            </w:r>
          </w:p>
        </w:tc>
      </w:tr>
      <w:tr w:rsidR="00681871" w:rsidRPr="0075561D" w:rsidTr="00681871">
        <w:trPr>
          <w:trHeight w:val="1092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水利设计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2A94" w:rsidRPr="00492A94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水文水资源规划</w:t>
            </w:r>
          </w:p>
          <w:p w:rsidR="00492A94" w:rsidRPr="00492A94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水环境和水生态</w:t>
            </w:r>
          </w:p>
          <w:p w:rsidR="00492A94" w:rsidRPr="00492A94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水工结构设计</w:t>
            </w:r>
          </w:p>
          <w:p w:rsidR="00492A94" w:rsidRPr="00492A94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水利水电工程设计</w:t>
            </w:r>
          </w:p>
          <w:p w:rsidR="00492A94" w:rsidRPr="00492A94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农业水利工程设计</w:t>
            </w:r>
          </w:p>
          <w:p w:rsidR="00681871" w:rsidRPr="0075561D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水土保持方案以及监测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871" w:rsidRPr="0075561D" w:rsidRDefault="00487CB5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硕士</w:t>
            </w:r>
            <w:r w:rsidR="00681871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846" w:rsidRPr="002E2345" w:rsidRDefault="00212846" w:rsidP="00212846">
            <w:pPr>
              <w:widowControl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</w:p>
          <w:p w:rsidR="00212846" w:rsidRDefault="00212846" w:rsidP="0021284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水文水资源以及相关专业</w:t>
            </w:r>
          </w:p>
          <w:p w:rsidR="00681871" w:rsidRPr="00212846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</w:p>
        </w:tc>
      </w:tr>
      <w:tr w:rsidR="00681871" w:rsidRPr="0075561D" w:rsidTr="00681871">
        <w:trPr>
          <w:trHeight w:val="58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国际商务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A94" w:rsidRPr="00492A94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商务助理\项目助理</w:t>
            </w:r>
          </w:p>
          <w:p w:rsidR="00492A94" w:rsidRPr="0075561D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市场专员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电气工程及其自动化、计算机软件相关专业（英语</w:t>
            </w:r>
            <w:r w:rsid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或法语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水平较佳）</w:t>
            </w:r>
          </w:p>
        </w:tc>
      </w:tr>
      <w:tr w:rsidR="00681871" w:rsidRPr="0075561D" w:rsidTr="00681871">
        <w:trPr>
          <w:trHeight w:val="58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工程管理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492A94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造价工程师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A27147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492A94" w:rsidP="00492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电力工程及自动化、工程管理、造价类</w:t>
            </w:r>
            <w:r w:rsidR="00681871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专业</w:t>
            </w:r>
          </w:p>
        </w:tc>
      </w:tr>
      <w:tr w:rsidR="00681871" w:rsidRPr="0075561D" w:rsidTr="00681871">
        <w:trPr>
          <w:trHeight w:val="58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电气设计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电气工程师</w:t>
            </w:r>
          </w:p>
          <w:p w:rsidR="00D504A5" w:rsidRDefault="00D504A5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电气工程师（新能源方向）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Pr="0075561D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71" w:rsidRDefault="00681871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9B0AA2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电气工程及其自动化、电力系统、电力工程等相关专业</w:t>
            </w:r>
          </w:p>
        </w:tc>
      </w:tr>
      <w:tr w:rsidR="00A558ED" w:rsidRPr="0075561D" w:rsidTr="00681871">
        <w:trPr>
          <w:trHeight w:val="58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Default="00A558ED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勘测设计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Default="00A558ED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测量工程师</w:t>
            </w:r>
          </w:p>
          <w:p w:rsidR="00A558ED" w:rsidRDefault="00A558ED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岩土工程师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Pr="0075561D" w:rsidRDefault="00A558ED" w:rsidP="00681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Default="00A558ED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工程测量、</w:t>
            </w:r>
            <w:r>
              <w:rPr>
                <w:color w:val="000000"/>
                <w:sz w:val="22"/>
              </w:rPr>
              <w:t>岩土工程</w:t>
            </w:r>
            <w:r>
              <w:rPr>
                <w:rFonts w:hint="eastAsia"/>
                <w:color w:val="000000"/>
                <w:sz w:val="22"/>
              </w:rPr>
              <w:t>及其相关专业</w:t>
            </w:r>
          </w:p>
        </w:tc>
      </w:tr>
      <w:tr w:rsidR="00A558ED" w:rsidRPr="0075561D" w:rsidTr="00681871">
        <w:trPr>
          <w:trHeight w:val="58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Default="00A558ED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线路设计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Pr="00D504A5" w:rsidRDefault="00A558ED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D504A5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线路电气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工程师</w:t>
            </w:r>
          </w:p>
          <w:p w:rsidR="00A558ED" w:rsidRDefault="00A558ED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D504A5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线路结构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工程师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Pr="0075561D" w:rsidRDefault="00A558ED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8ED" w:rsidRPr="00AD1434" w:rsidRDefault="00A558ED" w:rsidP="00AD143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D504A5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输电线路专业、发电厂及电力系统、电气工程及其自动化、建筑工程、工程力学、土木工程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等专业</w:t>
            </w:r>
          </w:p>
        </w:tc>
      </w:tr>
      <w:tr w:rsidR="00AD60F0" w:rsidRPr="0075561D" w:rsidTr="00681871">
        <w:trPr>
          <w:trHeight w:val="58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0F0" w:rsidRDefault="00AD60F0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暖通设计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0F0" w:rsidRDefault="00AD60F0" w:rsidP="008967C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暖通工程师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0F0" w:rsidRDefault="00AD60F0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0F0" w:rsidRPr="008C6C9E" w:rsidRDefault="00AD60F0" w:rsidP="008967C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D504A5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建筑环境与设备工程</w:t>
            </w:r>
            <w:r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  <w:t>相关</w:t>
            </w:r>
            <w:r w:rsidRPr="00D504A5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专业</w:t>
            </w:r>
          </w:p>
        </w:tc>
      </w:tr>
      <w:tr w:rsidR="00AD60F0" w:rsidRPr="0075561D" w:rsidTr="00681871">
        <w:trPr>
          <w:trHeight w:val="58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0F0" w:rsidRDefault="00AD60F0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工程设计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0F0" w:rsidRDefault="00AD60F0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土建工程师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0F0" w:rsidRDefault="00AD60F0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0F0" w:rsidRPr="00D504A5" w:rsidRDefault="00AD60F0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土木工程、建筑工程、工程力学</w:t>
            </w:r>
            <w:r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  <w:t>相关</w:t>
            </w:r>
            <w:r w:rsidRPr="00D504A5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专业</w:t>
            </w:r>
          </w:p>
        </w:tc>
      </w:tr>
      <w:tr w:rsidR="00AD60F0" w:rsidRPr="0075561D" w:rsidTr="00681871">
        <w:trPr>
          <w:trHeight w:val="58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0F0" w:rsidRDefault="00AD60F0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职能岗位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0F0" w:rsidRDefault="00AD60F0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核算会计</w:t>
            </w:r>
          </w:p>
          <w:p w:rsidR="00AD60F0" w:rsidRDefault="00AD60F0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出纳</w:t>
            </w:r>
          </w:p>
          <w:p w:rsidR="00AD60F0" w:rsidRDefault="00AD60F0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行政助理</w:t>
            </w:r>
          </w:p>
          <w:p w:rsidR="00AD60F0" w:rsidRDefault="00AD60F0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人力资源助理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0F0" w:rsidRDefault="00AD60F0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本科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及以上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0F0" w:rsidRPr="00D504A5" w:rsidRDefault="00AD60F0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2E2345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财务会计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、金融类、管理类、文秘类、人力资源类、商务类、理工类、法学类、中文类等相关专业</w:t>
            </w:r>
          </w:p>
        </w:tc>
      </w:tr>
      <w:tr w:rsidR="00AD60F0" w:rsidRPr="0075561D" w:rsidTr="00681871">
        <w:trPr>
          <w:trHeight w:val="58"/>
        </w:trPr>
        <w:tc>
          <w:tcPr>
            <w:tcW w:w="17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0F0" w:rsidRDefault="00AD60F0" w:rsidP="00490F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职能岗位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0F0" w:rsidRDefault="00AD60F0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证券事务专员</w:t>
            </w:r>
          </w:p>
          <w:p w:rsidR="00AD60F0" w:rsidRDefault="00AD60F0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投资运营管理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0F0" w:rsidRDefault="00AD60F0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75561D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硕士</w:t>
            </w:r>
          </w:p>
        </w:tc>
        <w:tc>
          <w:tcPr>
            <w:tcW w:w="33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0F0" w:rsidRPr="008C6C9E" w:rsidRDefault="00AD60F0" w:rsidP="00AD14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EF4225">
              <w:rPr>
                <w:rFonts w:hint="eastAsia"/>
                <w:color w:val="000000"/>
                <w:sz w:val="22"/>
              </w:rPr>
              <w:t>证券、法律</w:t>
            </w:r>
            <w:r>
              <w:rPr>
                <w:rFonts w:hint="eastAsia"/>
                <w:color w:val="000000"/>
                <w:sz w:val="22"/>
              </w:rPr>
              <w:t>、经济、金融、财务、企业管理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等相关专业</w:t>
            </w:r>
          </w:p>
        </w:tc>
      </w:tr>
    </w:tbl>
    <w:p w:rsidR="00230D8A" w:rsidRPr="008061AF" w:rsidRDefault="00230D8A" w:rsidP="005A6A04">
      <w:pPr>
        <w:rPr>
          <w:color w:val="000000"/>
        </w:rPr>
      </w:pPr>
    </w:p>
    <w:p w:rsidR="00F10B44" w:rsidRPr="00FD59E3" w:rsidRDefault="00F10B44" w:rsidP="005A6A04">
      <w:pPr>
        <w:rPr>
          <w:color w:val="000000"/>
        </w:rPr>
      </w:pPr>
    </w:p>
    <w:p w:rsidR="005A6A04" w:rsidRPr="00FD59E3" w:rsidRDefault="005A6A04" w:rsidP="00FD59E3">
      <w:pPr>
        <w:jc w:val="left"/>
        <w:rPr>
          <w:b/>
          <w:color w:val="000000"/>
          <w:szCs w:val="21"/>
        </w:rPr>
      </w:pPr>
      <w:r w:rsidRPr="00FD59E3">
        <w:rPr>
          <w:rFonts w:hint="eastAsia"/>
          <w:b/>
          <w:color w:val="000000"/>
          <w:szCs w:val="21"/>
        </w:rPr>
        <w:lastRenderedPageBreak/>
        <w:t>应聘条件</w:t>
      </w:r>
    </w:p>
    <w:p w:rsidR="00E66AB3" w:rsidRDefault="00E66AB3" w:rsidP="00E66AB3">
      <w:pPr>
        <w:pStyle w:val="a9"/>
        <w:numPr>
          <w:ilvl w:val="0"/>
          <w:numId w:val="2"/>
        </w:numPr>
        <w:ind w:firstLineChars="0"/>
        <w:rPr>
          <w:color w:val="000000"/>
          <w:szCs w:val="21"/>
        </w:rPr>
      </w:pPr>
      <w:r w:rsidRPr="00FD59E3">
        <w:rPr>
          <w:rFonts w:hint="eastAsia"/>
          <w:color w:val="000000"/>
          <w:szCs w:val="21"/>
        </w:rPr>
        <w:t>本科及以上相关学历，身体健康，品行端正；</w:t>
      </w:r>
    </w:p>
    <w:p w:rsidR="00E66AB3" w:rsidRPr="00200EC9" w:rsidRDefault="00E66AB3" w:rsidP="00E66AB3">
      <w:pPr>
        <w:pStyle w:val="a9"/>
        <w:numPr>
          <w:ilvl w:val="0"/>
          <w:numId w:val="2"/>
        </w:numPr>
        <w:ind w:firstLineChars="0"/>
        <w:rPr>
          <w:color w:val="000000"/>
          <w:szCs w:val="21"/>
        </w:rPr>
      </w:pPr>
      <w:r w:rsidRPr="00200EC9">
        <w:rPr>
          <w:rFonts w:hint="eastAsia"/>
          <w:color w:val="000000"/>
          <w:szCs w:val="21"/>
        </w:rPr>
        <w:t>具有良好的团队意识和沟通协作能力；</w:t>
      </w:r>
    </w:p>
    <w:p w:rsidR="00E66AB3" w:rsidRPr="00FD59E3" w:rsidRDefault="00E66AB3" w:rsidP="00E66AB3">
      <w:pPr>
        <w:pStyle w:val="a9"/>
        <w:numPr>
          <w:ilvl w:val="0"/>
          <w:numId w:val="2"/>
        </w:numPr>
        <w:ind w:firstLineChars="0"/>
        <w:rPr>
          <w:color w:val="000000"/>
          <w:szCs w:val="21"/>
        </w:rPr>
      </w:pPr>
      <w:r w:rsidRPr="00FD59E3">
        <w:rPr>
          <w:rFonts w:hint="eastAsia"/>
          <w:color w:val="000000"/>
          <w:szCs w:val="21"/>
        </w:rPr>
        <w:t>未与其他单位订立就业协议；</w:t>
      </w:r>
    </w:p>
    <w:p w:rsidR="00E66AB3" w:rsidRPr="00AC1E8A" w:rsidRDefault="00E66AB3" w:rsidP="00E66AB3">
      <w:pPr>
        <w:numPr>
          <w:ilvl w:val="0"/>
          <w:numId w:val="2"/>
        </w:numPr>
        <w:rPr>
          <w:color w:val="000000"/>
          <w:szCs w:val="21"/>
        </w:rPr>
      </w:pPr>
      <w:r w:rsidRPr="00FD59E3">
        <w:rPr>
          <w:rFonts w:hint="eastAsia"/>
          <w:color w:val="000000"/>
          <w:szCs w:val="21"/>
        </w:rPr>
        <w:t>勘测</w:t>
      </w:r>
      <w:r>
        <w:rPr>
          <w:rFonts w:hint="eastAsia"/>
          <w:color w:val="000000"/>
          <w:szCs w:val="21"/>
        </w:rPr>
        <w:t>、</w:t>
      </w:r>
      <w:r w:rsidRPr="00FD59E3">
        <w:rPr>
          <w:rFonts w:hint="eastAsia"/>
          <w:color w:val="000000"/>
          <w:szCs w:val="21"/>
        </w:rPr>
        <w:t>设计相关岗位需要富有团队意识、能服从工作安排，适应室外作业等工作环境</w:t>
      </w:r>
      <w:r>
        <w:rPr>
          <w:rFonts w:hint="eastAsia"/>
          <w:color w:val="000000"/>
          <w:szCs w:val="21"/>
        </w:rPr>
        <w:t>，市场营销岗位需适应经常出差</w:t>
      </w:r>
      <w:r w:rsidRPr="00FD59E3">
        <w:rPr>
          <w:rFonts w:hint="eastAsia"/>
          <w:color w:val="000000"/>
          <w:szCs w:val="21"/>
        </w:rPr>
        <w:t>。</w:t>
      </w:r>
      <w:r w:rsidRPr="00FD59E3">
        <w:rPr>
          <w:color w:val="000000"/>
          <w:szCs w:val="21"/>
        </w:rPr>
        <w:t> </w:t>
      </w:r>
    </w:p>
    <w:p w:rsidR="00544844" w:rsidRPr="00E66AB3" w:rsidRDefault="00544844" w:rsidP="00544844">
      <w:pPr>
        <w:rPr>
          <w:b/>
          <w:color w:val="000000"/>
        </w:rPr>
      </w:pPr>
    </w:p>
    <w:sectPr w:rsidR="00544844" w:rsidRPr="00E66AB3" w:rsidSect="00544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9F" w:rsidRDefault="000C4C9F" w:rsidP="00B86F11">
      <w:r>
        <w:separator/>
      </w:r>
    </w:p>
  </w:endnote>
  <w:endnote w:type="continuationSeparator" w:id="0">
    <w:p w:rsidR="000C4C9F" w:rsidRDefault="000C4C9F" w:rsidP="00B8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9F" w:rsidRDefault="000C4C9F" w:rsidP="00B86F11">
      <w:r>
        <w:separator/>
      </w:r>
    </w:p>
  </w:footnote>
  <w:footnote w:type="continuationSeparator" w:id="0">
    <w:p w:rsidR="000C4C9F" w:rsidRDefault="000C4C9F" w:rsidP="00B86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0461"/>
    <w:multiLevelType w:val="hybridMultilevel"/>
    <w:tmpl w:val="42D0B5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D731A"/>
    <w:multiLevelType w:val="hybridMultilevel"/>
    <w:tmpl w:val="02F85C3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C51524"/>
    <w:multiLevelType w:val="hybridMultilevel"/>
    <w:tmpl w:val="9498F924"/>
    <w:lvl w:ilvl="0" w:tplc="972E50A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73"/>
    <w:rsid w:val="0000270D"/>
    <w:rsid w:val="00004A03"/>
    <w:rsid w:val="00005629"/>
    <w:rsid w:val="0001524A"/>
    <w:rsid w:val="0001605E"/>
    <w:rsid w:val="000233C1"/>
    <w:rsid w:val="00035576"/>
    <w:rsid w:val="000600CE"/>
    <w:rsid w:val="000635B1"/>
    <w:rsid w:val="000710CD"/>
    <w:rsid w:val="00072213"/>
    <w:rsid w:val="00075656"/>
    <w:rsid w:val="000A2C1F"/>
    <w:rsid w:val="000A6DAD"/>
    <w:rsid w:val="000B38FB"/>
    <w:rsid w:val="000C4C9F"/>
    <w:rsid w:val="000E3466"/>
    <w:rsid w:val="001068B0"/>
    <w:rsid w:val="00116943"/>
    <w:rsid w:val="0014379B"/>
    <w:rsid w:val="0015547A"/>
    <w:rsid w:val="00162035"/>
    <w:rsid w:val="00170DE6"/>
    <w:rsid w:val="00173EFA"/>
    <w:rsid w:val="00187933"/>
    <w:rsid w:val="00192435"/>
    <w:rsid w:val="001926DD"/>
    <w:rsid w:val="001A16DA"/>
    <w:rsid w:val="001A73E5"/>
    <w:rsid w:val="001E067F"/>
    <w:rsid w:val="001E456E"/>
    <w:rsid w:val="001F1E8E"/>
    <w:rsid w:val="001F3F06"/>
    <w:rsid w:val="002031F0"/>
    <w:rsid w:val="002043C1"/>
    <w:rsid w:val="00212846"/>
    <w:rsid w:val="002136BB"/>
    <w:rsid w:val="00217AD6"/>
    <w:rsid w:val="00230D8A"/>
    <w:rsid w:val="0025176C"/>
    <w:rsid w:val="00254EA8"/>
    <w:rsid w:val="00260699"/>
    <w:rsid w:val="00277D69"/>
    <w:rsid w:val="00280AC5"/>
    <w:rsid w:val="00281C5E"/>
    <w:rsid w:val="00281DC0"/>
    <w:rsid w:val="00282988"/>
    <w:rsid w:val="002A7689"/>
    <w:rsid w:val="002A7ED8"/>
    <w:rsid w:val="002B0899"/>
    <w:rsid w:val="002B259A"/>
    <w:rsid w:val="002B3022"/>
    <w:rsid w:val="002D0023"/>
    <w:rsid w:val="002D4CB1"/>
    <w:rsid w:val="002E2345"/>
    <w:rsid w:val="002E258F"/>
    <w:rsid w:val="002E53AC"/>
    <w:rsid w:val="00302116"/>
    <w:rsid w:val="00313A81"/>
    <w:rsid w:val="00334A38"/>
    <w:rsid w:val="00341E3F"/>
    <w:rsid w:val="003557D1"/>
    <w:rsid w:val="00375E1F"/>
    <w:rsid w:val="003760DF"/>
    <w:rsid w:val="0038099D"/>
    <w:rsid w:val="00391DA0"/>
    <w:rsid w:val="003A7A4B"/>
    <w:rsid w:val="003D64C3"/>
    <w:rsid w:val="003E3D05"/>
    <w:rsid w:val="003F0F9E"/>
    <w:rsid w:val="003F60A1"/>
    <w:rsid w:val="0041555F"/>
    <w:rsid w:val="00417380"/>
    <w:rsid w:val="00422619"/>
    <w:rsid w:val="00424FB7"/>
    <w:rsid w:val="00433409"/>
    <w:rsid w:val="004335FA"/>
    <w:rsid w:val="00434CC3"/>
    <w:rsid w:val="00440B4A"/>
    <w:rsid w:val="00444334"/>
    <w:rsid w:val="00482F3B"/>
    <w:rsid w:val="00487CB5"/>
    <w:rsid w:val="00490F08"/>
    <w:rsid w:val="00492A94"/>
    <w:rsid w:val="00497A2D"/>
    <w:rsid w:val="004A7173"/>
    <w:rsid w:val="004C7D15"/>
    <w:rsid w:val="004D319E"/>
    <w:rsid w:val="004F1B1F"/>
    <w:rsid w:val="004F335F"/>
    <w:rsid w:val="004F3ED9"/>
    <w:rsid w:val="00516FA9"/>
    <w:rsid w:val="00517366"/>
    <w:rsid w:val="0052045B"/>
    <w:rsid w:val="005354CF"/>
    <w:rsid w:val="00535800"/>
    <w:rsid w:val="00535A1F"/>
    <w:rsid w:val="0053608A"/>
    <w:rsid w:val="00544844"/>
    <w:rsid w:val="00544ADD"/>
    <w:rsid w:val="0057748B"/>
    <w:rsid w:val="00584903"/>
    <w:rsid w:val="005A3887"/>
    <w:rsid w:val="005A480B"/>
    <w:rsid w:val="005A6A04"/>
    <w:rsid w:val="005B353F"/>
    <w:rsid w:val="005C50E4"/>
    <w:rsid w:val="005D223F"/>
    <w:rsid w:val="005D7B6C"/>
    <w:rsid w:val="006253EC"/>
    <w:rsid w:val="0063086D"/>
    <w:rsid w:val="00633F82"/>
    <w:rsid w:val="0066059D"/>
    <w:rsid w:val="006711B2"/>
    <w:rsid w:val="00681871"/>
    <w:rsid w:val="00687850"/>
    <w:rsid w:val="006A7BF8"/>
    <w:rsid w:val="006B097A"/>
    <w:rsid w:val="006D06BB"/>
    <w:rsid w:val="006E1613"/>
    <w:rsid w:val="0070622C"/>
    <w:rsid w:val="007162A3"/>
    <w:rsid w:val="007212F9"/>
    <w:rsid w:val="0073596B"/>
    <w:rsid w:val="0075007C"/>
    <w:rsid w:val="00783D01"/>
    <w:rsid w:val="007960EA"/>
    <w:rsid w:val="007965F7"/>
    <w:rsid w:val="007B012C"/>
    <w:rsid w:val="007B0AC7"/>
    <w:rsid w:val="007B64E0"/>
    <w:rsid w:val="007D2943"/>
    <w:rsid w:val="007D40DB"/>
    <w:rsid w:val="007D7665"/>
    <w:rsid w:val="007E0EBD"/>
    <w:rsid w:val="008061AF"/>
    <w:rsid w:val="008146FB"/>
    <w:rsid w:val="00814B2E"/>
    <w:rsid w:val="00817138"/>
    <w:rsid w:val="00825382"/>
    <w:rsid w:val="00857F1C"/>
    <w:rsid w:val="00872331"/>
    <w:rsid w:val="008737A3"/>
    <w:rsid w:val="008758CD"/>
    <w:rsid w:val="00882DCA"/>
    <w:rsid w:val="008967C4"/>
    <w:rsid w:val="008A0777"/>
    <w:rsid w:val="008A5A5B"/>
    <w:rsid w:val="008C1F45"/>
    <w:rsid w:val="008C6C9E"/>
    <w:rsid w:val="008C755A"/>
    <w:rsid w:val="008D5687"/>
    <w:rsid w:val="008D6031"/>
    <w:rsid w:val="008D6FC0"/>
    <w:rsid w:val="008E050C"/>
    <w:rsid w:val="00912A1F"/>
    <w:rsid w:val="00914F3E"/>
    <w:rsid w:val="009547CD"/>
    <w:rsid w:val="00955653"/>
    <w:rsid w:val="009576F5"/>
    <w:rsid w:val="00961AB7"/>
    <w:rsid w:val="00965C6F"/>
    <w:rsid w:val="009704E1"/>
    <w:rsid w:val="009705CA"/>
    <w:rsid w:val="00975EE8"/>
    <w:rsid w:val="009B0AA2"/>
    <w:rsid w:val="009B357A"/>
    <w:rsid w:val="009B3D76"/>
    <w:rsid w:val="009C3D62"/>
    <w:rsid w:val="009D054E"/>
    <w:rsid w:val="009D4321"/>
    <w:rsid w:val="009F6440"/>
    <w:rsid w:val="00A17770"/>
    <w:rsid w:val="00A27147"/>
    <w:rsid w:val="00A34690"/>
    <w:rsid w:val="00A359A9"/>
    <w:rsid w:val="00A558ED"/>
    <w:rsid w:val="00A64DAF"/>
    <w:rsid w:val="00A72BF9"/>
    <w:rsid w:val="00A753F7"/>
    <w:rsid w:val="00A77F3C"/>
    <w:rsid w:val="00AA65C6"/>
    <w:rsid w:val="00AB181F"/>
    <w:rsid w:val="00AC1E8A"/>
    <w:rsid w:val="00AC1EF5"/>
    <w:rsid w:val="00AC3ACC"/>
    <w:rsid w:val="00AD1434"/>
    <w:rsid w:val="00AD6074"/>
    <w:rsid w:val="00AD60F0"/>
    <w:rsid w:val="00B0001D"/>
    <w:rsid w:val="00B03C18"/>
    <w:rsid w:val="00B06619"/>
    <w:rsid w:val="00B1518D"/>
    <w:rsid w:val="00B20C23"/>
    <w:rsid w:val="00B2680E"/>
    <w:rsid w:val="00B645F1"/>
    <w:rsid w:val="00B71C90"/>
    <w:rsid w:val="00B81689"/>
    <w:rsid w:val="00B86F11"/>
    <w:rsid w:val="00BB1C9B"/>
    <w:rsid w:val="00BB26CE"/>
    <w:rsid w:val="00BB3A24"/>
    <w:rsid w:val="00BB5D4D"/>
    <w:rsid w:val="00BC2C31"/>
    <w:rsid w:val="00BD2027"/>
    <w:rsid w:val="00BE26BC"/>
    <w:rsid w:val="00BE5CB4"/>
    <w:rsid w:val="00BF5B50"/>
    <w:rsid w:val="00BF5CA8"/>
    <w:rsid w:val="00C07158"/>
    <w:rsid w:val="00C212A3"/>
    <w:rsid w:val="00C42AB4"/>
    <w:rsid w:val="00C55215"/>
    <w:rsid w:val="00C65BE0"/>
    <w:rsid w:val="00C763F8"/>
    <w:rsid w:val="00C8545E"/>
    <w:rsid w:val="00CB0ED2"/>
    <w:rsid w:val="00CC3C35"/>
    <w:rsid w:val="00CD6739"/>
    <w:rsid w:val="00CE4CF7"/>
    <w:rsid w:val="00CE789F"/>
    <w:rsid w:val="00D347E8"/>
    <w:rsid w:val="00D3703E"/>
    <w:rsid w:val="00D504A5"/>
    <w:rsid w:val="00D850C0"/>
    <w:rsid w:val="00DA0880"/>
    <w:rsid w:val="00DA4916"/>
    <w:rsid w:val="00DB73A9"/>
    <w:rsid w:val="00DD2940"/>
    <w:rsid w:val="00DE38D0"/>
    <w:rsid w:val="00DF7669"/>
    <w:rsid w:val="00E007F5"/>
    <w:rsid w:val="00E01557"/>
    <w:rsid w:val="00E13296"/>
    <w:rsid w:val="00E1329C"/>
    <w:rsid w:val="00E17018"/>
    <w:rsid w:val="00E25CCA"/>
    <w:rsid w:val="00E43FB7"/>
    <w:rsid w:val="00E66AB3"/>
    <w:rsid w:val="00E91691"/>
    <w:rsid w:val="00E927CE"/>
    <w:rsid w:val="00EA3F6F"/>
    <w:rsid w:val="00EA4FD1"/>
    <w:rsid w:val="00EC1E2A"/>
    <w:rsid w:val="00EC3A16"/>
    <w:rsid w:val="00ED1319"/>
    <w:rsid w:val="00EE0293"/>
    <w:rsid w:val="00EE4DC6"/>
    <w:rsid w:val="00EF4225"/>
    <w:rsid w:val="00EF7B99"/>
    <w:rsid w:val="00F10B44"/>
    <w:rsid w:val="00F34496"/>
    <w:rsid w:val="00F37C73"/>
    <w:rsid w:val="00F42526"/>
    <w:rsid w:val="00F50846"/>
    <w:rsid w:val="00F65340"/>
    <w:rsid w:val="00F762FB"/>
    <w:rsid w:val="00F76836"/>
    <w:rsid w:val="00FC4AF2"/>
    <w:rsid w:val="00FD1AD4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B3216"/>
  <w15:docId w15:val="{DBF158F6-BD66-4603-86BB-70035546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B86F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6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B86F11"/>
    <w:rPr>
      <w:sz w:val="18"/>
      <w:szCs w:val="18"/>
    </w:rPr>
  </w:style>
  <w:style w:type="paragraph" w:styleId="a7">
    <w:name w:val="Plain Text"/>
    <w:basedOn w:val="a"/>
    <w:link w:val="a8"/>
    <w:rsid w:val="00B86F11"/>
    <w:pPr>
      <w:spacing w:line="360" w:lineRule="auto"/>
    </w:pPr>
    <w:rPr>
      <w:rFonts w:ascii="Arial" w:hAnsi="Arial" w:cs="Courier New"/>
      <w:sz w:val="24"/>
      <w:szCs w:val="21"/>
    </w:rPr>
  </w:style>
  <w:style w:type="character" w:customStyle="1" w:styleId="a8">
    <w:name w:val="纯文本 字符"/>
    <w:link w:val="a7"/>
    <w:rsid w:val="00B86F11"/>
    <w:rPr>
      <w:rFonts w:ascii="Arial" w:eastAsia="宋体" w:hAnsi="Arial" w:cs="Courier New"/>
      <w:sz w:val="24"/>
      <w:szCs w:val="21"/>
    </w:rPr>
  </w:style>
  <w:style w:type="paragraph" w:styleId="a9">
    <w:name w:val="List Paragraph"/>
    <w:basedOn w:val="a"/>
    <w:uiPriority w:val="34"/>
    <w:qFormat/>
    <w:rsid w:val="00B86F11"/>
    <w:pPr>
      <w:ind w:firstLineChars="200" w:firstLine="420"/>
    </w:pPr>
  </w:style>
  <w:style w:type="character" w:styleId="aa">
    <w:name w:val="Hyperlink"/>
    <w:uiPriority w:val="99"/>
    <w:unhideWhenUsed/>
    <w:rsid w:val="00AB181F"/>
    <w:rPr>
      <w:strike w:val="0"/>
      <w:dstrike w:val="0"/>
      <w:color w:val="205064"/>
      <w:u w:val="none"/>
      <w:effect w:val="none"/>
    </w:rPr>
  </w:style>
  <w:style w:type="table" w:styleId="ab">
    <w:name w:val="Table Grid"/>
    <w:basedOn w:val="a1"/>
    <w:uiPriority w:val="59"/>
    <w:rsid w:val="005A6A0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uiPriority w:val="99"/>
    <w:semiHidden/>
    <w:unhideWhenUsed/>
    <w:rsid w:val="00955653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955653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95565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5653"/>
    <w:rPr>
      <w:b/>
      <w:bCs/>
    </w:rPr>
  </w:style>
  <w:style w:type="character" w:customStyle="1" w:styleId="af0">
    <w:name w:val="批注主题 字符"/>
    <w:link w:val="af"/>
    <w:uiPriority w:val="99"/>
    <w:semiHidden/>
    <w:rsid w:val="0095565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5653"/>
    <w:rPr>
      <w:sz w:val="18"/>
      <w:szCs w:val="18"/>
    </w:rPr>
  </w:style>
  <w:style w:type="character" w:customStyle="1" w:styleId="af2">
    <w:name w:val="批注框文本 字符"/>
    <w:link w:val="af1"/>
    <w:uiPriority w:val="99"/>
    <w:semiHidden/>
    <w:rsid w:val="00955653"/>
    <w:rPr>
      <w:sz w:val="18"/>
      <w:szCs w:val="18"/>
    </w:rPr>
  </w:style>
  <w:style w:type="character" w:customStyle="1" w:styleId="1">
    <w:name w:val="访问过的超链接1"/>
    <w:uiPriority w:val="99"/>
    <w:semiHidden/>
    <w:unhideWhenUsed/>
    <w:rsid w:val="00FD59E3"/>
    <w:rPr>
      <w:color w:val="800080"/>
      <w:u w:val="single"/>
    </w:rPr>
  </w:style>
  <w:style w:type="paragraph" w:styleId="af3">
    <w:name w:val="Document Map"/>
    <w:basedOn w:val="a"/>
    <w:link w:val="af4"/>
    <w:uiPriority w:val="99"/>
    <w:semiHidden/>
    <w:unhideWhenUsed/>
    <w:rsid w:val="00814B2E"/>
    <w:rPr>
      <w:rFonts w:ascii="宋体"/>
      <w:sz w:val="18"/>
      <w:szCs w:val="18"/>
    </w:rPr>
  </w:style>
  <w:style w:type="character" w:customStyle="1" w:styleId="af4">
    <w:name w:val="文档结构图 字符"/>
    <w:basedOn w:val="a0"/>
    <w:link w:val="af3"/>
    <w:uiPriority w:val="99"/>
    <w:semiHidden/>
    <w:rsid w:val="00814B2E"/>
    <w:rPr>
      <w:rFonts w:ascii="宋体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CC3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04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838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xue@ieforev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forever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307;&#32856;&#20449;&#24687;\&#26032;&#24314;&#25991;&#20214;&#22841;\01-2013&#23626;&#26657;&#22253;&#25307;&#32856;&#23459;&#20256;-&#25991;&#312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5750-056D-47AC-9A4A-41C8A3CF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01-2013届校园招聘宣传-文稿</Template>
  <TotalTime>256</TotalTime>
  <Pages>4</Pages>
  <Words>325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Links>
    <vt:vector size="6" baseType="variant">
      <vt:variant>
        <vt:i4>1048622</vt:i4>
      </vt:variant>
      <vt:variant>
        <vt:i4>0</vt:i4>
      </vt:variant>
      <vt:variant>
        <vt:i4>0</vt:i4>
      </vt:variant>
      <vt:variant>
        <vt:i4>5</vt:i4>
      </vt:variant>
      <vt:variant>
        <vt:lpwstr>mailto:zhanpin@ieforever.com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hhwy</cp:lastModifiedBy>
  <cp:revision>18</cp:revision>
  <cp:lastPrinted>2016-09-07T02:04:00Z</cp:lastPrinted>
  <dcterms:created xsi:type="dcterms:W3CDTF">2017-09-01T02:23:00Z</dcterms:created>
  <dcterms:modified xsi:type="dcterms:W3CDTF">2017-09-05T06:36:00Z</dcterms:modified>
</cp:coreProperties>
</file>